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3B07" w14:textId="716A090A" w:rsidR="007F2F54" w:rsidRPr="007F2F54" w:rsidRDefault="007F2F54" w:rsidP="007F2F54">
      <w:p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sz w:val="28"/>
          <w:szCs w:val="28"/>
        </w:rPr>
        <w:t>Современные онлайн-курсы должны соответствовать ряду требований, которые касаются структуры, содержания, технологий реализации, оценивания, материально-технического обеспечения и других аспектов. Эти требования могут варьироваться в зависимости от типа курса (массовый, приватный, смешанный), целей обучения и других факторов.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A51F0" w14:textId="77777777" w:rsidR="007F2F54" w:rsidRPr="007F2F54" w:rsidRDefault="007F2F54" w:rsidP="007F2F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Структурные и содержательные требования</w:t>
      </w:r>
    </w:p>
    <w:p w14:paraId="64462838" w14:textId="4608F343" w:rsidR="007F2F54" w:rsidRPr="007F2F54" w:rsidRDefault="007F2F54" w:rsidP="007F2F5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Обязательные элементы курса</w:t>
      </w:r>
      <w:r w:rsidRPr="007F2F54">
        <w:rPr>
          <w:rFonts w:ascii="Times New Roman" w:hAnsi="Times New Roman" w:cs="Times New Roman"/>
          <w:sz w:val="28"/>
          <w:szCs w:val="28"/>
        </w:rPr>
        <w:t>. К ним относятся видеолекции по каждой теме, формы контроля (тесты, задания), форум или другой элемент обратной связи, итоговый тест, литература к курсу. По желанию автора могут добавляться вопросы на самопроверку, задачи для продвинутого уровня, часто задаваемые вопросы и др..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81E9D9" w14:textId="0D606D74" w:rsidR="007F2F54" w:rsidRPr="007F2F54" w:rsidRDefault="007F2F54" w:rsidP="007F2F5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обучения</w:t>
      </w:r>
      <w:r w:rsidRPr="007F2F54">
        <w:rPr>
          <w:rFonts w:ascii="Times New Roman" w:hAnsi="Times New Roman" w:cs="Times New Roman"/>
          <w:sz w:val="28"/>
          <w:szCs w:val="28"/>
        </w:rPr>
        <w:t>. Их рекомендуется описывать в таксономии Блума (знать — уметь — владеть) с указанием на конкретные видеофрагменты или задания курса. Результаты должны быть соотнесены с компетенциями, описанными в образовательных стандартах (например, ФГОС).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F50D2F" w14:textId="7B4F627B" w:rsidR="007F2F54" w:rsidRPr="007F2F54" w:rsidRDefault="007F2F54" w:rsidP="007F2F54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Структура курса</w:t>
      </w:r>
      <w:r w:rsidRPr="007F2F54">
        <w:rPr>
          <w:rFonts w:ascii="Times New Roman" w:hAnsi="Times New Roman" w:cs="Times New Roman"/>
          <w:sz w:val="28"/>
          <w:szCs w:val="28"/>
        </w:rPr>
        <w:t>. Материал распределяется по модулям, темам или разделам. Часто используется понедельное планирование с указанием сроков изучения материалов и сдачи промежуточной аттестации.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CAEBC" w14:textId="77777777" w:rsidR="007F2F54" w:rsidRPr="007F2F54" w:rsidRDefault="007F2F54" w:rsidP="007F2F54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Дополнительные материалы</w:t>
      </w:r>
      <w:r w:rsidRPr="007F2F54">
        <w:rPr>
          <w:rFonts w:ascii="Times New Roman" w:hAnsi="Times New Roman" w:cs="Times New Roman"/>
          <w:sz w:val="28"/>
          <w:szCs w:val="28"/>
        </w:rPr>
        <w:t>. К ним относятся глоссарий, ссылки на электронные учебники, базы данных, дополнительные источники информации. </w:t>
      </w:r>
    </w:p>
    <w:p w14:paraId="2432B2DA" w14:textId="0A6ED8B8" w:rsidR="007F2F54" w:rsidRPr="007F2F54" w:rsidRDefault="007F2F54" w:rsidP="007F2F54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Технические и эргономические требования</w:t>
      </w:r>
    </w:p>
    <w:p w14:paraId="48042B5D" w14:textId="1415F237" w:rsidR="007F2F54" w:rsidRPr="007F2F54" w:rsidRDefault="007F2F54" w:rsidP="007F2F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Формат реализации</w:t>
      </w:r>
      <w:r w:rsidRPr="007F2F54">
        <w:rPr>
          <w:rFonts w:ascii="Times New Roman" w:hAnsi="Times New Roman" w:cs="Times New Roman"/>
          <w:sz w:val="28"/>
          <w:szCs w:val="28"/>
        </w:rPr>
        <w:t xml:space="preserve">. Онлайн-курсы могут быть полностью онлайн (асинхронное изучение) или в </w:t>
      </w:r>
      <w:proofErr w:type="spellStart"/>
      <w:r w:rsidRPr="007F2F54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7F2F54">
        <w:rPr>
          <w:rFonts w:ascii="Times New Roman" w:hAnsi="Times New Roman" w:cs="Times New Roman"/>
          <w:sz w:val="28"/>
          <w:szCs w:val="28"/>
        </w:rPr>
        <w:t>-формате (сочетание онлайн-элементов с синхронными дистанционными или очными мероприятиями).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006447" w14:textId="561CD5AF" w:rsidR="007F2F54" w:rsidRPr="007F2F54" w:rsidRDefault="007F2F54" w:rsidP="007F2F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Качество видеоконтента</w:t>
      </w:r>
      <w:r w:rsidRPr="007F2F54">
        <w:rPr>
          <w:rFonts w:ascii="Times New Roman" w:hAnsi="Times New Roman" w:cs="Times New Roman"/>
          <w:sz w:val="28"/>
          <w:szCs w:val="28"/>
        </w:rPr>
        <w:t>. Видеолекции разбиваются на короткие логически завершённые фрагменты (обычно длиной от 7 до 12 минут). Рекомендуется использовать фотографический, рисованный, анимированный материал в едином стиле и цветовом решении.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3DB4D" w14:textId="1AD7B5D9" w:rsidR="007F2F54" w:rsidRPr="007F2F54" w:rsidRDefault="007F2F54" w:rsidP="007F2F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Оформление</w:t>
      </w:r>
      <w:r w:rsidRPr="007F2F54">
        <w:rPr>
          <w:rFonts w:ascii="Times New Roman" w:hAnsi="Times New Roman" w:cs="Times New Roman"/>
          <w:sz w:val="28"/>
          <w:szCs w:val="28"/>
        </w:rPr>
        <w:t>. Важно соблюдать единый стиль оформления, использовать пиктограммы и инфографику. При видеосъёмке преподавателя рекомендуется избегать контрастных элементов одежды и макияжа.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D4D8" w14:textId="2C4CD803" w:rsidR="007F2F54" w:rsidRPr="007F2F54" w:rsidRDefault="007F2F54" w:rsidP="007F2F54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Совместимость с платформами</w:t>
      </w:r>
      <w:r w:rsidRPr="007F2F54">
        <w:rPr>
          <w:rFonts w:ascii="Times New Roman" w:hAnsi="Times New Roman" w:cs="Times New Roman"/>
          <w:sz w:val="28"/>
          <w:szCs w:val="28"/>
        </w:rPr>
        <w:t>. Технологии, применяемые при создании контента, не должны препятствовать работе с курсом на мобильных платформах.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2BF5A" w14:textId="77777777" w:rsidR="007F2F54" w:rsidRPr="007F2F54" w:rsidRDefault="007F2F54" w:rsidP="007F2F54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Доступность для лиц с ограниченными возможностями</w:t>
      </w:r>
      <w:r w:rsidRPr="007F2F54">
        <w:rPr>
          <w:rFonts w:ascii="Times New Roman" w:hAnsi="Times New Roman" w:cs="Times New Roman"/>
          <w:sz w:val="28"/>
          <w:szCs w:val="28"/>
        </w:rPr>
        <w:t>. При использовании интерактивных компонентов должен быть предусмотрен альтернативный вариант обучения и оценки результатов. </w:t>
      </w:r>
    </w:p>
    <w:p w14:paraId="01514DED" w14:textId="5AD5AE0B" w:rsidR="007F2F54" w:rsidRPr="007F2F54" w:rsidRDefault="007F2F54" w:rsidP="007F2F54">
      <w:pPr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Оценивание и обратная связь</w:t>
      </w:r>
    </w:p>
    <w:p w14:paraId="2727288F" w14:textId="1ACAB898" w:rsidR="007F2F54" w:rsidRPr="007F2F54" w:rsidRDefault="007F2F54" w:rsidP="007F2F5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Формы контроля</w:t>
      </w:r>
      <w:r w:rsidRPr="007F2F54">
        <w:rPr>
          <w:rFonts w:ascii="Times New Roman" w:hAnsi="Times New Roman" w:cs="Times New Roman"/>
          <w:sz w:val="28"/>
          <w:szCs w:val="28"/>
        </w:rPr>
        <w:t>. Должны быть перечислены все обязательные формы контроля с описанием критериев оценивания и примерами задач. Необходима формула расчёта промежуточной и итоговой оценки.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BB6EA" w14:textId="38A76BA0" w:rsidR="007F2F54" w:rsidRPr="007F2F54" w:rsidRDefault="007F2F54" w:rsidP="007F2F54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Виды оценивания</w:t>
      </w:r>
      <w:r w:rsidRPr="007F2F54">
        <w:rPr>
          <w:rFonts w:ascii="Times New Roman" w:hAnsi="Times New Roman" w:cs="Times New Roman"/>
          <w:sz w:val="28"/>
          <w:szCs w:val="28"/>
        </w:rPr>
        <w:t xml:space="preserve">. Могут использоваться тестирование, </w:t>
      </w:r>
      <w:proofErr w:type="spellStart"/>
      <w:r w:rsidRPr="007F2F54">
        <w:rPr>
          <w:rFonts w:ascii="Times New Roman" w:hAnsi="Times New Roman" w:cs="Times New Roman"/>
          <w:sz w:val="28"/>
          <w:szCs w:val="28"/>
        </w:rPr>
        <w:t>взаимооценивание</w:t>
      </w:r>
      <w:proofErr w:type="spellEnd"/>
      <w:r w:rsidRPr="007F2F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F54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7F2F54">
        <w:rPr>
          <w:rFonts w:ascii="Times New Roman" w:hAnsi="Times New Roman" w:cs="Times New Roman"/>
          <w:sz w:val="28"/>
          <w:szCs w:val="28"/>
        </w:rPr>
        <w:t>, написание финальной работы. Важно, чтобы оценивание было прозрачным, а обучающийся мог видеть свои результаты в профиле.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8B09E" w14:textId="77777777" w:rsidR="007F2F54" w:rsidRPr="007F2F54" w:rsidRDefault="007F2F54" w:rsidP="007F2F54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Формирующее оценивание</w:t>
      </w:r>
      <w:r w:rsidRPr="007F2F54">
        <w:rPr>
          <w:rFonts w:ascii="Times New Roman" w:hAnsi="Times New Roman" w:cs="Times New Roman"/>
          <w:sz w:val="28"/>
          <w:szCs w:val="28"/>
        </w:rPr>
        <w:t>. Направлено на анализ навыков, умений и ценностных конструкций обучающегося в процессе обучения, предоставление обратной связи</w:t>
      </w:r>
    </w:p>
    <w:p w14:paraId="45E0BCEC" w14:textId="5D6C7531" w:rsidR="007F2F54" w:rsidRPr="007F2F54" w:rsidRDefault="007F2F54" w:rsidP="007F2F54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14:paraId="59BC9571" w14:textId="5E3E47DF" w:rsidR="007F2F54" w:rsidRPr="007F2F54" w:rsidRDefault="007F2F54" w:rsidP="007F2F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Аппаратное и программное обеспечение</w:t>
      </w:r>
      <w:r w:rsidRPr="007F2F54">
        <w:rPr>
          <w:rFonts w:ascii="Times New Roman" w:hAnsi="Times New Roman" w:cs="Times New Roman"/>
          <w:sz w:val="28"/>
          <w:szCs w:val="28"/>
        </w:rPr>
        <w:t>. Требуется список специального аппаратного и программного обеспечения, необходимого для прохождения курса, и условия его получения.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E0132" w14:textId="3B034B95" w:rsidR="007F2F54" w:rsidRPr="007F2F54" w:rsidRDefault="007F2F54" w:rsidP="007F2F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Доступ к интернету</w:t>
      </w:r>
      <w:r w:rsidRPr="007F2F54">
        <w:rPr>
          <w:rFonts w:ascii="Times New Roman" w:hAnsi="Times New Roman" w:cs="Times New Roman"/>
          <w:sz w:val="28"/>
          <w:szCs w:val="28"/>
        </w:rPr>
        <w:t>. Эффективное внедрение дистанционных образовательных технологий возможно при наличии качественного доступа к сети интернет.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09948" w14:textId="4AC404AB" w:rsidR="007F2F54" w:rsidRPr="007F2F54" w:rsidRDefault="007F2F54" w:rsidP="007F2F5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Система дистанционного обучения (СДО)</w:t>
      </w:r>
      <w:r w:rsidRPr="007F2F54">
        <w:rPr>
          <w:rFonts w:ascii="Times New Roman" w:hAnsi="Times New Roman" w:cs="Times New Roman"/>
          <w:sz w:val="28"/>
          <w:szCs w:val="28"/>
        </w:rPr>
        <w:t>. Она должна обеспечивать формирование информационной образовательной среды, поддерживать отображение любого электронного содержания, хранить его локально или на внешнем сайте.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528E3" w14:textId="77777777" w:rsidR="007F2F54" w:rsidRPr="007F2F54" w:rsidRDefault="007F2F54" w:rsidP="007F2F5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Дополнительные требования</w:t>
      </w:r>
    </w:p>
    <w:p w14:paraId="2B3E5C1D" w14:textId="30591346" w:rsidR="007F2F54" w:rsidRPr="007F2F54" w:rsidRDefault="007F2F54" w:rsidP="007F2F5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Лицензионная чистота</w:t>
      </w:r>
      <w:r w:rsidRPr="007F2F54">
        <w:rPr>
          <w:rFonts w:ascii="Times New Roman" w:hAnsi="Times New Roman" w:cs="Times New Roman"/>
          <w:sz w:val="28"/>
          <w:szCs w:val="28"/>
        </w:rPr>
        <w:t>. Авторский учебный контент должен соответствовать законодательству, в том числе правилам использования объектов авторского права.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60A199" w14:textId="6F02C733" w:rsidR="007F2F54" w:rsidRPr="007F2F54" w:rsidRDefault="007F2F54" w:rsidP="007F2F5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Масштабируемость</w:t>
      </w:r>
      <w:r w:rsidRPr="007F2F54">
        <w:rPr>
          <w:rFonts w:ascii="Times New Roman" w:hAnsi="Times New Roman" w:cs="Times New Roman"/>
          <w:sz w:val="28"/>
          <w:szCs w:val="28"/>
        </w:rPr>
        <w:t>. Методы и средства обучения должны допускать рост количества слушателей без существенного роста трудоёмкости сопровождения.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2434FD" w14:textId="32BC3135" w:rsidR="007F2F54" w:rsidRPr="007F2F54" w:rsidRDefault="007F2F54" w:rsidP="007F2F5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b/>
          <w:bCs/>
          <w:sz w:val="28"/>
          <w:szCs w:val="28"/>
        </w:rPr>
        <w:t>Актуализация</w:t>
      </w:r>
      <w:r w:rsidRPr="007F2F54">
        <w:rPr>
          <w:rFonts w:ascii="Times New Roman" w:hAnsi="Times New Roman" w:cs="Times New Roman"/>
          <w:sz w:val="28"/>
          <w:szCs w:val="28"/>
        </w:rPr>
        <w:t>. Электронные образовательные ресурсы должны разрабатываться на основе соответствующей образовательной программы и подлежать актуализации одновременно с ней. </w:t>
      </w:r>
      <w:r w:rsidRPr="007F2F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118F8D" w14:textId="77777777" w:rsidR="007F2F54" w:rsidRPr="007F2F54" w:rsidRDefault="007F2F54" w:rsidP="007F2F54">
      <w:pPr>
        <w:jc w:val="both"/>
        <w:rPr>
          <w:rFonts w:ascii="Times New Roman" w:hAnsi="Times New Roman" w:cs="Times New Roman"/>
          <w:sz w:val="28"/>
          <w:szCs w:val="28"/>
        </w:rPr>
      </w:pPr>
      <w:r w:rsidRPr="007F2F54">
        <w:rPr>
          <w:rFonts w:ascii="Times New Roman" w:hAnsi="Times New Roman" w:cs="Times New Roman"/>
          <w:sz w:val="28"/>
          <w:szCs w:val="28"/>
        </w:rPr>
        <w:t>При разработке онлайн-курса важно учитывать специфику целевой аудитории, цели обучения, а также требования образовательных стандартов и нормативных документов.</w:t>
      </w:r>
    </w:p>
    <w:p w14:paraId="537FB30D" w14:textId="77777777" w:rsidR="003E070D" w:rsidRPr="007F2F54" w:rsidRDefault="003E070D" w:rsidP="007F2F54"/>
    <w:sectPr w:rsidR="003E070D" w:rsidRPr="007F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7DD6"/>
    <w:multiLevelType w:val="multilevel"/>
    <w:tmpl w:val="C2F4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06D00"/>
    <w:multiLevelType w:val="multilevel"/>
    <w:tmpl w:val="C1D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44A8A"/>
    <w:multiLevelType w:val="multilevel"/>
    <w:tmpl w:val="C9C8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D4B5F"/>
    <w:multiLevelType w:val="multilevel"/>
    <w:tmpl w:val="962A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D6BBB"/>
    <w:multiLevelType w:val="multilevel"/>
    <w:tmpl w:val="845E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118EB"/>
    <w:multiLevelType w:val="multilevel"/>
    <w:tmpl w:val="4B72C8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D0E08"/>
    <w:multiLevelType w:val="multilevel"/>
    <w:tmpl w:val="EE9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323A2"/>
    <w:multiLevelType w:val="multilevel"/>
    <w:tmpl w:val="660C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778B8"/>
    <w:multiLevelType w:val="multilevel"/>
    <w:tmpl w:val="E96A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641D8"/>
    <w:multiLevelType w:val="multilevel"/>
    <w:tmpl w:val="560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B547F"/>
    <w:multiLevelType w:val="multilevel"/>
    <w:tmpl w:val="B2CC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025A3"/>
    <w:multiLevelType w:val="multilevel"/>
    <w:tmpl w:val="4F5A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57F63"/>
    <w:multiLevelType w:val="multilevel"/>
    <w:tmpl w:val="8C86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C90B6B"/>
    <w:multiLevelType w:val="multilevel"/>
    <w:tmpl w:val="958E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61651"/>
    <w:multiLevelType w:val="multilevel"/>
    <w:tmpl w:val="ABD0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241321">
    <w:abstractNumId w:val="13"/>
  </w:num>
  <w:num w:numId="2" w16cid:durableId="755980919">
    <w:abstractNumId w:val="1"/>
  </w:num>
  <w:num w:numId="3" w16cid:durableId="979042545">
    <w:abstractNumId w:val="10"/>
  </w:num>
  <w:num w:numId="4" w16cid:durableId="374549330">
    <w:abstractNumId w:val="11"/>
  </w:num>
  <w:num w:numId="5" w16cid:durableId="1840003054">
    <w:abstractNumId w:val="4"/>
  </w:num>
  <w:num w:numId="6" w16cid:durableId="470094359">
    <w:abstractNumId w:val="14"/>
  </w:num>
  <w:num w:numId="7" w16cid:durableId="1071318825">
    <w:abstractNumId w:val="7"/>
  </w:num>
  <w:num w:numId="8" w16cid:durableId="1401557182">
    <w:abstractNumId w:val="9"/>
  </w:num>
  <w:num w:numId="9" w16cid:durableId="1517231449">
    <w:abstractNumId w:val="3"/>
  </w:num>
  <w:num w:numId="10" w16cid:durableId="855583498">
    <w:abstractNumId w:val="5"/>
  </w:num>
  <w:num w:numId="11" w16cid:durableId="1039352760">
    <w:abstractNumId w:val="12"/>
  </w:num>
  <w:num w:numId="12" w16cid:durableId="463156464">
    <w:abstractNumId w:val="6"/>
  </w:num>
  <w:num w:numId="13" w16cid:durableId="1927571846">
    <w:abstractNumId w:val="0"/>
  </w:num>
  <w:num w:numId="14" w16cid:durableId="458576652">
    <w:abstractNumId w:val="2"/>
  </w:num>
  <w:num w:numId="15" w16cid:durableId="264189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6E"/>
    <w:rsid w:val="0004066E"/>
    <w:rsid w:val="000970F4"/>
    <w:rsid w:val="003A1BBB"/>
    <w:rsid w:val="003C2D81"/>
    <w:rsid w:val="003E070D"/>
    <w:rsid w:val="005B7F3A"/>
    <w:rsid w:val="005C4ED0"/>
    <w:rsid w:val="007F2F54"/>
    <w:rsid w:val="0093125F"/>
    <w:rsid w:val="009345C5"/>
    <w:rsid w:val="00B76A20"/>
    <w:rsid w:val="00C86B6C"/>
    <w:rsid w:val="00D065CB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6524"/>
  <w15:chartTrackingRefBased/>
  <w15:docId w15:val="{F2D7DE80-BC13-4319-A915-34BD70DF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0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0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0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06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06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06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6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6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06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0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0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06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06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06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0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06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066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2F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2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6</cp:revision>
  <dcterms:created xsi:type="dcterms:W3CDTF">2026-04-06T14:32:00Z</dcterms:created>
  <dcterms:modified xsi:type="dcterms:W3CDTF">2026-04-06T14:54:00Z</dcterms:modified>
</cp:coreProperties>
</file>